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64A42156"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proofErr w:type="spellStart"/>
      <w:r w:rsidR="00553911">
        <w:rPr>
          <w:rFonts w:cs="Calibri"/>
        </w:rPr>
        <w:t>sp</w:t>
      </w:r>
      <w:proofErr w:type="spellEnd"/>
      <w:r w:rsidR="00553911">
        <w:rPr>
          <w:rFonts w:cs="Calibri"/>
        </w:rPr>
        <w:t>.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18BAA663"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proofErr w:type="spellStart"/>
      <w:r w:rsidR="001163DD">
        <w:rPr>
          <w:rFonts w:cs="Calibri"/>
        </w:rPr>
        <w:t>sp</w:t>
      </w:r>
      <w:proofErr w:type="spellEnd"/>
      <w:r w:rsidR="001163DD">
        <w:rPr>
          <w:rFonts w:cs="Calibri"/>
        </w:rPr>
        <w:t xml:space="preserve">.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3EAAF368"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2A1B79">
        <w:rPr>
          <w:rFonts w:ascii="Calibri" w:hAnsi="Calibri" w:cs="Calibri"/>
          <w:sz w:val="22"/>
          <w:szCs w:val="22"/>
        </w:rPr>
        <w:t>zjednodušeného podlimitního řízení</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3A3AFE">
        <w:rPr>
          <w:rFonts w:ascii="Calibri" w:hAnsi="Calibri" w:cs="Arial"/>
          <w:b/>
          <w:bCs/>
          <w:sz w:val="22"/>
          <w:szCs w:val="22"/>
        </w:rPr>
        <w:t>Stenty urologické</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w:t>
      </w:r>
      <w:r w:rsidR="0018074C" w:rsidRPr="0018074C">
        <w:rPr>
          <w:rFonts w:ascii="Calibri" w:hAnsi="Calibri" w:cs="Arial"/>
          <w:sz w:val="22"/>
          <w:szCs w:val="22"/>
        </w:rPr>
        <w:t>nazvanou</w:t>
      </w:r>
      <w:r w:rsidR="0018074C">
        <w:rPr>
          <w:rFonts w:ascii="Calibri" w:hAnsi="Calibri" w:cs="Arial"/>
          <w:b/>
          <w:bCs/>
          <w:sz w:val="22"/>
          <w:szCs w:val="22"/>
        </w:rPr>
        <w:t xml:space="preserve"> </w:t>
      </w:r>
      <w:r>
        <w:rPr>
          <w:rFonts w:ascii="Calibri" w:hAnsi="Calibri" w:cs="Arial"/>
          <w:b/>
          <w:bCs/>
          <w:sz w:val="22"/>
          <w:szCs w:val="22"/>
        </w:rPr>
        <w:t>„</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5F712059"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zdravotnick</w:t>
      </w:r>
      <w:r w:rsidR="007569A5" w:rsidRPr="00FC673B">
        <w:rPr>
          <w:rFonts w:asciiTheme="minorHAnsi" w:hAnsiTheme="minorHAnsi"/>
          <w:b/>
        </w:rPr>
        <w:t>ého</w:t>
      </w:r>
      <w:r w:rsidRPr="00FC673B">
        <w:rPr>
          <w:rFonts w:asciiTheme="minorHAnsi" w:hAnsiTheme="minorHAnsi"/>
          <w:b/>
        </w:rPr>
        <w:t xml:space="preserve"> spotřební</w:t>
      </w:r>
      <w:r w:rsidR="007569A5" w:rsidRPr="00FC673B">
        <w:rPr>
          <w:rFonts w:asciiTheme="minorHAnsi" w:hAnsiTheme="minorHAnsi"/>
          <w:b/>
        </w:rPr>
        <w:t>ho</w:t>
      </w:r>
      <w:r w:rsidRPr="00FC673B">
        <w:rPr>
          <w:rFonts w:asciiTheme="minorHAnsi" w:hAnsiTheme="minorHAnsi"/>
          <w:b/>
        </w:rPr>
        <w:t xml:space="preserve"> materiál</w:t>
      </w:r>
      <w:r w:rsidR="007569A5" w:rsidRPr="00FC673B">
        <w:rPr>
          <w:rFonts w:asciiTheme="minorHAnsi" w:hAnsiTheme="minorHAnsi"/>
          <w:b/>
        </w:rPr>
        <w:t>u</w:t>
      </w:r>
      <w:r w:rsidR="000C16E2" w:rsidRPr="00FC673B">
        <w:rPr>
          <w:rFonts w:asciiTheme="minorHAnsi" w:hAnsiTheme="minorHAnsi"/>
          <w:b/>
        </w:rPr>
        <w:t xml:space="preserve"> –</w:t>
      </w:r>
      <w:r w:rsidR="00FB50DF" w:rsidRPr="00FC673B">
        <w:rPr>
          <w:rFonts w:asciiTheme="minorHAnsi" w:hAnsiTheme="minorHAnsi"/>
          <w:b/>
        </w:rPr>
        <w:t xml:space="preserve"> </w:t>
      </w:r>
      <w:r w:rsidR="003A3AFE">
        <w:rPr>
          <w:rFonts w:asciiTheme="minorHAnsi" w:hAnsiTheme="minorHAnsi"/>
          <w:b/>
        </w:rPr>
        <w:t>urologických stentů</w:t>
      </w:r>
      <w:r w:rsidR="000C16E2" w:rsidRPr="00FC673B">
        <w:rPr>
          <w:rFonts w:asciiTheme="minorHAnsi" w:hAnsiTheme="minorHAnsi"/>
          <w:b/>
        </w:rPr>
        <w:t xml:space="preserve">, </w:t>
      </w:r>
      <w:r w:rsidR="007569A5" w:rsidRPr="00FC673B">
        <w:rPr>
          <w:rFonts w:asciiTheme="minorHAnsi" w:hAnsiTheme="minorHAnsi"/>
        </w:rPr>
        <w:t>specifikovaného</w:t>
      </w:r>
      <w:r w:rsidR="000C16E2" w:rsidRPr="00FC673B">
        <w:rPr>
          <w:rFonts w:asciiTheme="minorHAnsi" w:hAnsiTheme="minorHAnsi"/>
        </w:rPr>
        <w:t xml:space="preserve"> v příloze č. 1</w:t>
      </w:r>
      <w:r w:rsidR="005C2A94" w:rsidRPr="00FC673B">
        <w:rPr>
          <w:rFonts w:asciiTheme="minorHAnsi" w:hAnsiTheme="minorHAnsi"/>
        </w:rPr>
        <w:t xml:space="preserve"> </w:t>
      </w:r>
      <w:r w:rsidR="007569A5" w:rsidRPr="00FC673B">
        <w:rPr>
          <w:rFonts w:asciiTheme="minorHAnsi" w:hAnsiTheme="minorHAnsi"/>
        </w:rPr>
        <w:t xml:space="preserve">a č. 2 </w:t>
      </w:r>
      <w:r w:rsidR="000C16E2" w:rsidRPr="00FC673B">
        <w:rPr>
          <w:rFonts w:asciiTheme="minorHAnsi" w:hAnsiTheme="minorHAnsi"/>
        </w:rPr>
        <w:t xml:space="preserve">této smlouvy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xml:space="preserve">, po dobu </w:t>
      </w:r>
      <w:r w:rsidR="003A3AFE">
        <w:rPr>
          <w:rFonts w:asciiTheme="minorHAnsi" w:hAnsiTheme="minorHAnsi"/>
        </w:rPr>
        <w:t>2</w:t>
      </w:r>
      <w:r w:rsidR="002A1B79">
        <w:rPr>
          <w:rFonts w:asciiTheme="minorHAnsi" w:hAnsiTheme="minorHAnsi"/>
        </w:rPr>
        <w:t xml:space="preserve"> rok</w:t>
      </w:r>
      <w:r w:rsidR="003A3AFE">
        <w:rPr>
          <w:rFonts w:asciiTheme="minorHAnsi" w:hAnsiTheme="minorHAnsi"/>
        </w:rPr>
        <w:t>ů</w:t>
      </w:r>
      <w:r w:rsidR="007569A5" w:rsidRPr="00FC673B">
        <w:rPr>
          <w:rFonts w:asciiTheme="minorHAnsi" w:hAnsiTheme="minorHAnsi"/>
        </w:rPr>
        <w:t xml:space="preserve">. </w:t>
      </w:r>
      <w:r w:rsidRPr="00FC673B">
        <w:rPr>
          <w:rFonts w:asciiTheme="minorHAnsi" w:hAnsiTheme="minorHAnsi"/>
        </w:rPr>
        <w:t xml:space="preserve"> </w:t>
      </w:r>
    </w:p>
    <w:p w14:paraId="6C9661D4" w14:textId="57E155C7" w:rsidR="00E62F7F" w:rsidRDefault="00A30C91" w:rsidP="00FC673B">
      <w:pPr>
        <w:pStyle w:val="Odstavecseseznamem"/>
        <w:numPr>
          <w:ilvl w:val="1"/>
          <w:numId w:val="25"/>
        </w:numPr>
        <w:ind w:left="709" w:hanging="709"/>
        <w:jc w:val="both"/>
        <w:rPr>
          <w:rFonts w:asciiTheme="minorHAnsi" w:hAnsiTheme="minorHAnsi"/>
        </w:rPr>
      </w:pPr>
      <w:r w:rsidRPr="00FC673B">
        <w:rPr>
          <w:rFonts w:asciiTheme="minorHAnsi" w:hAnsiTheme="minorHAnsi"/>
        </w:rPr>
        <w:t xml:space="preserve">Prodávající se zavazuje dodávat zboží </w:t>
      </w:r>
      <w:r w:rsidR="00E62F7F" w:rsidRPr="00FC673B">
        <w:rPr>
          <w:rFonts w:asciiTheme="minorHAnsi" w:hAnsiTheme="minorHAnsi"/>
        </w:rPr>
        <w:t>souladu se všemi podmínkami kupní smlouvy a zadávací dokumentace</w:t>
      </w:r>
      <w:r w:rsidR="007569A5" w:rsidRPr="00FC673B">
        <w:rPr>
          <w:rFonts w:asciiTheme="minorHAnsi" w:hAnsiTheme="minorHAnsi"/>
        </w:rPr>
        <w:t>, a to na základě dílčích objednávek kupujícího,</w:t>
      </w:r>
      <w:r w:rsidR="00E62F7F" w:rsidRPr="00FC673B">
        <w:rPr>
          <w:rFonts w:asciiTheme="minorHAnsi" w:hAnsiTheme="minorHAnsi"/>
        </w:rPr>
        <w:t xml:space="preserve"> aby byl zajištěn řádný</w:t>
      </w:r>
      <w:r w:rsidR="00E62F7F" w:rsidRPr="00FC673B">
        <w:rPr>
          <w:rFonts w:asciiTheme="minorHAnsi" w:hAnsiTheme="minorHAnsi"/>
          <w:b/>
        </w:rPr>
        <w:t xml:space="preserve"> </w:t>
      </w:r>
      <w:r w:rsidR="00E62F7F" w:rsidRPr="00FC673B">
        <w:rPr>
          <w:rFonts w:asciiTheme="minorHAnsi" w:hAnsiTheme="minorHAnsi"/>
        </w:rPr>
        <w:t>provoz kupujícího, pro ně</w:t>
      </w:r>
      <w:r w:rsidR="00EC76F0" w:rsidRPr="00FC673B">
        <w:rPr>
          <w:rFonts w:asciiTheme="minorHAnsi" w:hAnsiTheme="minorHAnsi"/>
        </w:rPr>
        <w:t>hož</w:t>
      </w:r>
      <w:r w:rsidR="00E62F7F" w:rsidRPr="00FC673B">
        <w:rPr>
          <w:rFonts w:asciiTheme="minorHAnsi" w:hAnsiTheme="minorHAnsi"/>
        </w:rPr>
        <w:t xml:space="preserve"> jsou tyto</w:t>
      </w:r>
      <w:r w:rsidR="00E62F7F" w:rsidRPr="00FC673B">
        <w:rPr>
          <w:rFonts w:asciiTheme="minorHAnsi" w:hAnsiTheme="minorHAnsi"/>
          <w:b/>
        </w:rPr>
        <w:t xml:space="preserve"> </w:t>
      </w:r>
      <w:r w:rsidR="00E62F7F" w:rsidRPr="00FC673B">
        <w:rPr>
          <w:rFonts w:asciiTheme="minorHAnsi" w:hAnsiTheme="minorHAnsi"/>
        </w:rPr>
        <w:t>dodávky</w:t>
      </w:r>
      <w:r w:rsidR="00E62F7F" w:rsidRPr="00FC673B">
        <w:rPr>
          <w:rFonts w:asciiTheme="minorHAnsi" w:hAnsiTheme="minorHAnsi"/>
          <w:b/>
        </w:rPr>
        <w:t xml:space="preserve"> </w:t>
      </w:r>
      <w:r w:rsidR="00E62F7F" w:rsidRPr="00FC673B">
        <w:rPr>
          <w:rFonts w:asciiTheme="minorHAnsi" w:hAnsiTheme="minorHAnsi"/>
        </w:rPr>
        <w:t xml:space="preserve">nezbytné pro zajištění poskytování zdravotních služeb. </w:t>
      </w:r>
      <w:r w:rsidR="007569A5" w:rsidRPr="00FC673B">
        <w:rPr>
          <w:rFonts w:asciiTheme="minorHAnsi" w:hAnsiTheme="minorHAnsi"/>
        </w:rPr>
        <w:t>Kupující se zavazuje zaplatit prodávajícímu za řádně provedené dodávky sjednanou kupní cenu.</w:t>
      </w:r>
    </w:p>
    <w:p w14:paraId="7AA4905A" w14:textId="426B847F" w:rsidR="00B33E66" w:rsidRPr="00B33E66" w:rsidRDefault="00B33E66" w:rsidP="00FC673B">
      <w:pPr>
        <w:pStyle w:val="Odstavecseseznamem"/>
        <w:numPr>
          <w:ilvl w:val="1"/>
          <w:numId w:val="25"/>
        </w:numPr>
        <w:ind w:left="709" w:hanging="709"/>
        <w:jc w:val="both"/>
        <w:rPr>
          <w:rFonts w:asciiTheme="minorHAnsi" w:hAnsiTheme="minorHAnsi"/>
        </w:rPr>
      </w:pPr>
      <w:r w:rsidRPr="001B34C7">
        <w:rPr>
          <w:rFonts w:asciiTheme="minorHAnsi" w:hAnsiTheme="minorHAnsi" w:cs="Calibri"/>
          <w:szCs w:val="22"/>
        </w:rPr>
        <w:t>P</w:t>
      </w:r>
      <w:r w:rsidRPr="001B34C7">
        <w:rPr>
          <w:rFonts w:asciiTheme="minorHAnsi" w:hAnsiTheme="minorHAnsi" w:cstheme="minorHAnsi"/>
          <w:szCs w:val="22"/>
          <w:shd w:val="clear" w:color="auto" w:fill="FFFFFF" w:themeFill="background1"/>
        </w:rPr>
        <w:t>růběžné dodávky předmětu plnění budou realizovány</w:t>
      </w:r>
      <w:r w:rsidRPr="001B34C7">
        <w:rPr>
          <w:rFonts w:asciiTheme="minorHAnsi" w:hAnsiTheme="minorHAnsi" w:cstheme="minorHAnsi"/>
          <w:b/>
          <w:szCs w:val="22"/>
          <w:shd w:val="clear" w:color="auto" w:fill="FFFFFF" w:themeFill="background1"/>
        </w:rPr>
        <w:t xml:space="preserve"> </w:t>
      </w:r>
      <w:r w:rsidRPr="001B34C7">
        <w:rPr>
          <w:rFonts w:asciiTheme="minorHAnsi" w:hAnsiTheme="minorHAnsi" w:cs="Calibri"/>
          <w:szCs w:val="22"/>
        </w:rPr>
        <w:t>na základě aktuálních potřeb (dílčích objednávek jednotlivých pracovišť) kupujícího</w:t>
      </w:r>
      <w:r w:rsidRPr="001B34C7">
        <w:rPr>
          <w:rFonts w:asciiTheme="minorHAnsi" w:hAnsiTheme="minorHAnsi" w:cs="Calibri"/>
          <w:b/>
          <w:szCs w:val="22"/>
        </w:rPr>
        <w:t xml:space="preserve"> </w:t>
      </w:r>
      <w:r w:rsidRPr="001B34C7">
        <w:rPr>
          <w:rFonts w:asciiTheme="minorHAnsi" w:hAnsiTheme="minorHAnsi" w:cs="Calibri"/>
          <w:szCs w:val="22"/>
        </w:rPr>
        <w:t xml:space="preserve">do míst plnění. Jednotlivým pracovištím kupujícího musí být po stanovenou dobu zajištěna </w:t>
      </w:r>
      <w:r w:rsidR="00721F7C">
        <w:rPr>
          <w:rFonts w:asciiTheme="minorHAnsi" w:hAnsiTheme="minorHAnsi" w:cs="Calibri"/>
          <w:b/>
          <w:szCs w:val="22"/>
        </w:rPr>
        <w:t>průběžná</w:t>
      </w:r>
      <w:r w:rsidRPr="001B34C7">
        <w:rPr>
          <w:rFonts w:asciiTheme="minorHAnsi" w:hAnsiTheme="minorHAnsi" w:cs="Calibri"/>
          <w:szCs w:val="22"/>
        </w:rPr>
        <w:t xml:space="preserve"> </w:t>
      </w:r>
      <w:r w:rsidRPr="001B34C7">
        <w:rPr>
          <w:rFonts w:asciiTheme="minorHAnsi" w:hAnsiTheme="minorHAnsi" w:cs="Calibri"/>
          <w:b/>
          <w:szCs w:val="22"/>
        </w:rPr>
        <w:t xml:space="preserve">dodávka </w:t>
      </w:r>
      <w:r>
        <w:rPr>
          <w:rFonts w:asciiTheme="minorHAnsi" w:hAnsiTheme="minorHAnsi" w:cs="Calibri"/>
          <w:b/>
          <w:szCs w:val="22"/>
        </w:rPr>
        <w:t>zboží</w:t>
      </w:r>
      <w:r w:rsidRPr="001B34C7">
        <w:rPr>
          <w:rFonts w:asciiTheme="minorHAnsi" w:hAnsiTheme="minorHAnsi" w:cs="Calibri"/>
          <w:b/>
          <w:szCs w:val="22"/>
        </w:rPr>
        <w:t xml:space="preserve"> </w:t>
      </w:r>
      <w:r w:rsidRPr="001B34C7">
        <w:rPr>
          <w:rFonts w:asciiTheme="minorHAnsi" w:hAnsiTheme="minorHAnsi" w:cs="Calibri"/>
          <w:szCs w:val="22"/>
        </w:rPr>
        <w:t>na základě jejich požadavků, a to v závislosti na jejich aktuálních provozních potřebách.</w:t>
      </w:r>
    </w:p>
    <w:p w14:paraId="4280E5DB" w14:textId="1A0E26A1" w:rsidR="00B33E66" w:rsidRPr="00FC673B"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146EFDA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w:t>
      </w:r>
      <w:r w:rsidR="00E07B41">
        <w:rPr>
          <w:rFonts w:asciiTheme="minorHAnsi" w:hAnsiTheme="minorHAnsi" w:cs="Calibri"/>
          <w:sz w:val="22"/>
          <w:szCs w:val="22"/>
        </w:rPr>
        <w:t>dvou let</w:t>
      </w:r>
      <w:r w:rsidR="00547DE8">
        <w:rPr>
          <w:rFonts w:asciiTheme="minorHAnsi" w:hAnsiTheme="minorHAnsi" w:cs="Calibri"/>
          <w:sz w:val="22"/>
          <w:szCs w:val="22"/>
        </w:rPr>
        <w:t>.</w:t>
      </w:r>
    </w:p>
    <w:p w14:paraId="27BB0EDF" w14:textId="01059EF4"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821A90E" w:rsidR="001B34C7" w:rsidRPr="00B33E66" w:rsidRDefault="001B34C7" w:rsidP="00B33E66">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6CB2025A" w14:textId="05A9C23B"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lastRenderedPageBreak/>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2AC57C04"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w:t>
      </w:r>
      <w:r w:rsidR="00B33E66">
        <w:rPr>
          <w:rFonts w:asciiTheme="minorHAnsi" w:hAnsiTheme="minorHAnsi" w:cs="Calibri"/>
          <w:sz w:val="22"/>
          <w:szCs w:val="22"/>
        </w:rPr>
        <w:t>4</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 xml:space="preserve">Jméno, </w:t>
      </w:r>
      <w:proofErr w:type="gramStart"/>
      <w:r w:rsidRPr="00512BE0">
        <w:rPr>
          <w:rFonts w:asciiTheme="minorHAnsi" w:hAnsiTheme="minorHAnsi"/>
          <w:noProof/>
          <w:sz w:val="22"/>
          <w:szCs w:val="22"/>
        </w:rPr>
        <w:t>příjmení:</w:t>
      </w:r>
      <w:r w:rsidRPr="00512BE0">
        <w:rPr>
          <w:rFonts w:asciiTheme="minorHAnsi" w:hAnsiTheme="minorHAnsi" w:cstheme="minorHAnsi"/>
          <w:sz w:val="22"/>
          <w:szCs w:val="22"/>
        </w:rPr>
        <w:t xml:space="preserve">   </w:t>
      </w:r>
      <w:proofErr w:type="gramEnd"/>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roofErr w:type="gramStart"/>
      <w:r w:rsidR="00D07F27" w:rsidRPr="00D07F27">
        <w:rPr>
          <w:rFonts w:asciiTheme="minorHAnsi" w:hAnsiTheme="minorHAnsi" w:cs="Arial"/>
          <w:sz w:val="22"/>
          <w:szCs w:val="22"/>
          <w:highlight w:val="yellow"/>
        </w:rPr>
        <w:t>…….</w:t>
      </w:r>
      <w:proofErr w:type="gramEnd"/>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6796F55" w:rsidR="009C75A1" w:rsidRDefault="009C75A1" w:rsidP="00A30C91">
      <w:pPr>
        <w:ind w:left="709" w:hanging="709"/>
        <w:jc w:val="both"/>
        <w:rPr>
          <w:rFonts w:asciiTheme="minorHAnsi" w:hAnsiTheme="minorHAnsi" w:cs="Calibri"/>
          <w:sz w:val="22"/>
          <w:szCs w:val="22"/>
        </w:rPr>
      </w:pPr>
    </w:p>
    <w:p w14:paraId="2BB0FBDA" w14:textId="77777777" w:rsidR="00F63037" w:rsidRPr="001B34C7" w:rsidRDefault="00F63037"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06DE70C6"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FC673B">
        <w:rPr>
          <w:rFonts w:asciiTheme="minorHAnsi" w:hAnsiTheme="minorHAnsi"/>
          <w:bCs/>
          <w:sz w:val="22"/>
          <w:szCs w:val="22"/>
        </w:rPr>
        <w:t xml:space="preserve">zákona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596612C0" w14:textId="1A8C8A88" w:rsidR="00E07B4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0018074C" w:rsidRPr="0018074C">
        <w:rPr>
          <w:rFonts w:asciiTheme="minorHAnsi" w:hAnsiTheme="minorHAnsi" w:cs="Calibri"/>
          <w:sz w:val="22"/>
          <w:szCs w:val="22"/>
        </w:rPr>
        <w:t xml:space="preserve">Zboží musí být nové, </w:t>
      </w:r>
      <w:r w:rsidR="00FC673B">
        <w:rPr>
          <w:rFonts w:asciiTheme="minorHAnsi" w:hAnsiTheme="minorHAnsi" w:cs="Calibri"/>
          <w:sz w:val="22"/>
          <w:szCs w:val="22"/>
        </w:rPr>
        <w:t xml:space="preserve">nepoužité, </w:t>
      </w:r>
      <w:r w:rsidR="0018074C" w:rsidRPr="0018074C">
        <w:rPr>
          <w:rFonts w:asciiTheme="minorHAnsi" w:hAnsiTheme="minorHAnsi" w:cs="Calibri"/>
          <w:sz w:val="22"/>
          <w:szCs w:val="22"/>
        </w:rPr>
        <w:t>v provedení a jakosti pro použití ve zdravotnických zařízeních</w:t>
      </w:r>
      <w:r w:rsidR="0018074C" w:rsidRPr="0018074C">
        <w:t xml:space="preserve"> </w:t>
      </w:r>
      <w:r w:rsidR="0018074C" w:rsidRPr="0018074C">
        <w:rPr>
          <w:rFonts w:asciiTheme="minorHAnsi" w:eastAsia="Calibri" w:hAnsiTheme="minorHAnsi" w:cs="Calibri"/>
          <w:sz w:val="22"/>
          <w:szCs w:val="22"/>
          <w:lang w:eastAsia="en-US"/>
        </w:rPr>
        <w:t>při poskytování zdravotních služeb</w:t>
      </w:r>
      <w:r w:rsidRPr="00547DE8">
        <w:rPr>
          <w:rFonts w:asciiTheme="minorHAnsi" w:eastAsia="Calibri" w:hAnsiTheme="minorHAnsi" w:cs="Calibri"/>
          <w:sz w:val="22"/>
          <w:szCs w:val="22"/>
          <w:lang w:eastAsia="en-US"/>
        </w:rPr>
        <w:t xml:space="preserve"> a musí splňovat veškeré </w:t>
      </w:r>
      <w:r w:rsidR="0018074C" w:rsidRPr="0018074C">
        <w:rPr>
          <w:rFonts w:asciiTheme="minorHAnsi" w:eastAsia="Calibri" w:hAnsiTheme="minorHAnsi" w:cs="Calibri"/>
          <w:sz w:val="22"/>
          <w:szCs w:val="22"/>
          <w:lang w:eastAsia="en-US"/>
        </w:rPr>
        <w:t xml:space="preserve">požadavky stanovené v zadávací dokumentaci </w:t>
      </w:r>
      <w:r w:rsidR="0018074C">
        <w:rPr>
          <w:rFonts w:asciiTheme="minorHAnsi" w:eastAsia="Calibri" w:hAnsiTheme="minorHAnsi" w:cs="Calibri"/>
          <w:sz w:val="22"/>
          <w:szCs w:val="22"/>
          <w:lang w:eastAsia="en-US"/>
        </w:rPr>
        <w:t xml:space="preserve">a </w:t>
      </w:r>
      <w:r w:rsidRPr="00547DE8">
        <w:rPr>
          <w:rFonts w:asciiTheme="minorHAnsi" w:eastAsia="Calibri" w:hAnsiTheme="minorHAnsi" w:cs="Calibri"/>
          <w:sz w:val="22"/>
          <w:szCs w:val="22"/>
          <w:lang w:eastAsia="en-US"/>
        </w:rPr>
        <w:t>podmínky stanovené pro jeho distribuci a užívání dle platných právních předpisů</w:t>
      </w:r>
      <w:r w:rsidR="00E07B41">
        <w:rPr>
          <w:rFonts w:asciiTheme="minorHAnsi" w:eastAsia="Calibri" w:hAnsiTheme="minorHAnsi" w:cs="Calibri"/>
          <w:sz w:val="22"/>
          <w:szCs w:val="22"/>
          <w:lang w:eastAsia="en-US"/>
        </w:rPr>
        <w:t xml:space="preserve">. </w:t>
      </w:r>
    </w:p>
    <w:p w14:paraId="1E4D87B5" w14:textId="74317837" w:rsidR="00E07B41" w:rsidRDefault="00E07B41" w:rsidP="0018074C">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 xml:space="preserve">3.3 </w:t>
      </w:r>
      <w:r>
        <w:rPr>
          <w:rFonts w:asciiTheme="minorHAnsi" w:eastAsia="Calibri" w:hAnsiTheme="minorHAnsi" w:cs="Calibri"/>
          <w:sz w:val="22"/>
          <w:szCs w:val="22"/>
          <w:lang w:eastAsia="en-US"/>
        </w:rPr>
        <w:tab/>
      </w:r>
      <w:r w:rsidR="009C75A1" w:rsidRPr="00547DE8">
        <w:rPr>
          <w:rFonts w:asciiTheme="minorHAnsi" w:eastAsia="Calibri" w:hAnsiTheme="minorHAnsi" w:cs="Calibri"/>
          <w:sz w:val="22"/>
          <w:szCs w:val="22"/>
          <w:lang w:eastAsia="en-US"/>
        </w:rPr>
        <w:t>Z předložených dokladů prodávajícího musí vyplývat zejména obchodní název, typ (druh) zdravotnického spotřebního materiálu a skutečnost, že prodávajícím nabízený zdravotnický spotřební materiál splňuje</w:t>
      </w:r>
      <w:r w:rsidR="005A5F95" w:rsidRPr="005A5F95">
        <w:t xml:space="preserve"> </w:t>
      </w:r>
      <w:r w:rsidR="005A5F95" w:rsidRPr="005A5F95">
        <w:rPr>
          <w:rFonts w:asciiTheme="minorHAnsi" w:eastAsia="Calibri" w:hAnsiTheme="minorHAnsi" w:cs="Calibri"/>
          <w:sz w:val="22"/>
          <w:szCs w:val="22"/>
          <w:lang w:eastAsia="en-US"/>
        </w:rPr>
        <w:t>požadavky stanovené v zadávací dokumentaci.</w:t>
      </w:r>
      <w:r w:rsidR="00547DE8" w:rsidRPr="00547DE8">
        <w:rPr>
          <w:rFonts w:asciiTheme="minorHAnsi" w:eastAsia="Calibri" w:hAnsiTheme="minorHAnsi" w:cs="Calibri"/>
          <w:sz w:val="22"/>
          <w:szCs w:val="22"/>
          <w:lang w:eastAsia="en-US"/>
        </w:rPr>
        <w:t xml:space="preserve"> </w:t>
      </w:r>
    </w:p>
    <w:p w14:paraId="3E891BE3" w14:textId="77777777" w:rsidR="00FC673B" w:rsidRPr="00FC673B"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je výlučným vlastníkem zboží, že na zboží neváznou žádná práva třetích osob a že není dána žádná překážka, která by mu bránila se zbožím podle této smlouvy disponovat.</w:t>
      </w:r>
    </w:p>
    <w:p w14:paraId="7E477C68" w14:textId="7DB25C3A"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zboží nemá žádné vady, které by bránily jeho použití ke sjednaným či obvyklým účelům.</w:t>
      </w:r>
    </w:p>
    <w:p w14:paraId="24230682" w14:textId="77777777"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se zavazuje dodat zboží v době stanovené kupujícím v</w:t>
      </w:r>
      <w:r w:rsidR="00EC76F0" w:rsidRPr="0018074C">
        <w:rPr>
          <w:rFonts w:asciiTheme="minorHAnsi" w:hAnsiTheme="minorHAnsi" w:cstheme="minorHAnsi"/>
          <w:szCs w:val="22"/>
        </w:rPr>
        <w:t xml:space="preserve"> dílčí </w:t>
      </w:r>
      <w:r w:rsidRPr="0018074C">
        <w:rPr>
          <w:rFonts w:asciiTheme="minorHAnsi" w:hAnsiTheme="minorHAnsi" w:cstheme="minorHAnsi"/>
          <w:szCs w:val="22"/>
        </w:rPr>
        <w:t xml:space="preserve">objednávce. Doba </w:t>
      </w:r>
      <w:r w:rsidR="00EC76F0" w:rsidRPr="0018074C">
        <w:rPr>
          <w:rFonts w:asciiTheme="minorHAnsi" w:hAnsiTheme="minorHAnsi" w:cstheme="minorHAnsi"/>
          <w:szCs w:val="22"/>
        </w:rPr>
        <w:t>dodání</w:t>
      </w:r>
      <w:r w:rsidRPr="0018074C">
        <w:rPr>
          <w:rFonts w:asciiTheme="minorHAnsi" w:hAnsiTheme="minorHAnsi" w:cstheme="minorHAnsi"/>
          <w:szCs w:val="22"/>
        </w:rPr>
        <w:t xml:space="preserve"> dle předchozí věty nesmí být delší než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 dny</w:t>
      </w:r>
      <w:r w:rsidRPr="0018074C">
        <w:rPr>
          <w:rFonts w:asciiTheme="minorHAnsi" w:hAnsiTheme="minorHAnsi" w:cstheme="minorHAnsi"/>
          <w:szCs w:val="22"/>
        </w:rPr>
        <w:t xml:space="preserve"> od okamžiku </w:t>
      </w:r>
      <w:r w:rsidR="0018074C">
        <w:rPr>
          <w:rFonts w:asciiTheme="minorHAnsi" w:hAnsiTheme="minorHAnsi" w:cstheme="minorHAnsi"/>
          <w:szCs w:val="22"/>
        </w:rPr>
        <w:t xml:space="preserve">doručení </w:t>
      </w:r>
      <w:r w:rsidRPr="0018074C">
        <w:rPr>
          <w:rFonts w:asciiTheme="minorHAnsi" w:hAnsiTheme="minorHAnsi" w:cstheme="minorHAnsi"/>
          <w:szCs w:val="22"/>
        </w:rPr>
        <w:t xml:space="preserve">objednávky prodávajícímu. Nebude-li doba plnění v objednávce uvedena nebo bude-li uvedena v rozporu s ustanovením předchozí věty, je prodávající povinen dodat kupujícímu předmět koupě </w:t>
      </w:r>
      <w:r w:rsidRPr="0018074C">
        <w:rPr>
          <w:rFonts w:asciiTheme="minorHAnsi" w:hAnsiTheme="minorHAnsi" w:cstheme="minorHAnsi"/>
          <w:b/>
          <w:szCs w:val="22"/>
        </w:rPr>
        <w:t xml:space="preserve">do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pracovních dnů</w:t>
      </w:r>
      <w:r w:rsidRPr="0018074C">
        <w:rPr>
          <w:rFonts w:asciiTheme="minorHAnsi" w:hAnsiTheme="minorHAnsi" w:cstheme="minorHAnsi"/>
          <w:szCs w:val="22"/>
        </w:rPr>
        <w:t xml:space="preserve"> od okamžiku </w:t>
      </w:r>
      <w:r w:rsidR="0018074C">
        <w:rPr>
          <w:rFonts w:asciiTheme="minorHAnsi" w:hAnsiTheme="minorHAnsi" w:cstheme="minorHAnsi"/>
          <w:szCs w:val="22"/>
        </w:rPr>
        <w:t>doručení</w:t>
      </w:r>
      <w:r w:rsidRPr="0018074C">
        <w:rPr>
          <w:rFonts w:asciiTheme="minorHAnsi" w:hAnsiTheme="minorHAnsi" w:cstheme="minorHAnsi"/>
          <w:szCs w:val="22"/>
        </w:rPr>
        <w:t xml:space="preserve"> objednávky prodávajícímu. Objednávky mohou být činěny emailem či jinak písemně na kontaktní údaje poskytnuté prodávajícím. </w:t>
      </w:r>
    </w:p>
    <w:p w14:paraId="4A452821" w14:textId="77777777" w:rsidR="005A5F95" w:rsidRPr="005A5F95" w:rsidRDefault="0027397B"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rPr>
        <w:lastRenderedPageBreak/>
        <w:t xml:space="preserve">Prodávající je povinen dodat kupujícímu </w:t>
      </w:r>
      <w:r w:rsidR="0018074C" w:rsidRPr="0018074C">
        <w:rPr>
          <w:rFonts w:asciiTheme="minorHAnsi" w:hAnsiTheme="minorHAnsi" w:cstheme="minorHAnsi"/>
        </w:rPr>
        <w:t xml:space="preserve">zboží </w:t>
      </w:r>
      <w:r w:rsidRPr="0018074C">
        <w:rPr>
          <w:rFonts w:asciiTheme="minorHAnsi" w:hAnsiTheme="minorHAnsi" w:cstheme="minorHAnsi"/>
        </w:rPr>
        <w:t xml:space="preserve">dle příslušné objednávky v dohodnutém množství, jakosti a provedení, termínu a balení, přičemž veškerý předmět koupě dodávaný prodávajícím kupujícímu z titulu této smlouvy musí splňovat kvalitativní požadavky dle této smlouvy. </w:t>
      </w:r>
    </w:p>
    <w:p w14:paraId="498315BE" w14:textId="77777777" w:rsidR="005A5F95"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w:t>
      </w:r>
    </w:p>
    <w:p w14:paraId="32D64E43" w14:textId="5A2145E4" w:rsidR="00FF5623"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156352D" w:rsidR="00547DE8" w:rsidRPr="00B33E66" w:rsidRDefault="00B33E66" w:rsidP="00B33E66">
      <w:pPr>
        <w:pStyle w:val="Odstavecseseznamem"/>
        <w:numPr>
          <w:ilvl w:val="1"/>
          <w:numId w:val="21"/>
        </w:numPr>
        <w:autoSpaceDE w:val="0"/>
        <w:autoSpaceDN w:val="0"/>
        <w:adjustRightInd w:val="0"/>
        <w:jc w:val="both"/>
        <w:rPr>
          <w:rFonts w:asciiTheme="minorHAnsi" w:eastAsia="Calibri" w:hAnsiTheme="minorHAnsi" w:cs="Calibri"/>
          <w:szCs w:val="22"/>
        </w:rPr>
      </w:pPr>
      <w:r w:rsidRPr="00B33E66">
        <w:rPr>
          <w:rFonts w:asciiTheme="minorHAnsi" w:eastAsia="Calibri" w:hAnsiTheme="minorHAnsi" w:cs="Calibri"/>
          <w:szCs w:val="22"/>
        </w:rPr>
        <w:t>Povinnost prodávajícího odevzdat předmět koupě kupujícímu zahrnuje:</w:t>
      </w:r>
    </w:p>
    <w:p w14:paraId="39AC2FF7" w14:textId="703335DD" w:rsidR="00E44ED4" w:rsidRPr="00E44ED4" w:rsidRDefault="00E44ED4" w:rsidP="00E44ED4">
      <w:pPr>
        <w:pStyle w:val="Odstavecseseznamem"/>
        <w:numPr>
          <w:ilvl w:val="0"/>
          <w:numId w:val="26"/>
        </w:numPr>
        <w:tabs>
          <w:tab w:val="left" w:pos="720"/>
        </w:tabs>
        <w:autoSpaceDE w:val="0"/>
        <w:autoSpaceDN w:val="0"/>
        <w:adjustRightInd w:val="0"/>
        <w:jc w:val="both"/>
        <w:rPr>
          <w:rFonts w:ascii="Calibri" w:hAnsi="Calibri" w:cs="Calibri"/>
        </w:rPr>
      </w:pPr>
      <w:r w:rsidRPr="00E44ED4">
        <w:rPr>
          <w:rFonts w:ascii="Calibri" w:hAnsi="Calibri" w:cs="Calibri"/>
        </w:rPr>
        <w:t xml:space="preserve">dodání předmětu koupě kupujícímu ve vhodném balení a v příslušném množství </w:t>
      </w:r>
      <w:r>
        <w:rPr>
          <w:rFonts w:ascii="Calibri" w:hAnsi="Calibri" w:cs="Calibri"/>
        </w:rPr>
        <w:t xml:space="preserve">a v požadovanou dobu </w:t>
      </w:r>
      <w:r w:rsidRPr="00E44ED4">
        <w:rPr>
          <w:rFonts w:ascii="Calibri" w:hAnsi="Calibri" w:cs="Calibri"/>
        </w:rPr>
        <w:t xml:space="preserve">do místa plnění včetně </w:t>
      </w:r>
      <w:r w:rsidRPr="00E44ED4">
        <w:rPr>
          <w:rFonts w:ascii="Calibri" w:eastAsia="Calibri" w:hAnsi="Calibri" w:cs="Calibri"/>
        </w:rPr>
        <w:t>nezbytné průvodní dokumentace obsahující veškeré nezbytné informace pro jeho použití</w:t>
      </w:r>
      <w:r w:rsidRPr="00E44ED4">
        <w:rPr>
          <w:rFonts w:ascii="Calibri" w:hAnsi="Calibri" w:cs="Calibri"/>
        </w:rPr>
        <w:t xml:space="preserve">. </w:t>
      </w:r>
    </w:p>
    <w:p w14:paraId="1DB8E602" w14:textId="4B8DD6D7" w:rsidR="00E44ED4" w:rsidRPr="00E44ED4" w:rsidRDefault="00E44ED4" w:rsidP="00E44ED4">
      <w:pPr>
        <w:pStyle w:val="Odstavecseseznamem"/>
        <w:numPr>
          <w:ilvl w:val="0"/>
          <w:numId w:val="27"/>
        </w:numPr>
        <w:tabs>
          <w:tab w:val="left" w:pos="720"/>
        </w:tabs>
        <w:autoSpaceDE w:val="0"/>
        <w:autoSpaceDN w:val="0"/>
        <w:adjustRightInd w:val="0"/>
        <w:jc w:val="both"/>
        <w:rPr>
          <w:rFonts w:ascii="Calibri" w:hAnsi="Calibri" w:cs="Calibri"/>
        </w:rPr>
      </w:pPr>
      <w:r w:rsidRPr="00E44ED4">
        <w:rPr>
          <w:rFonts w:ascii="Calibri" w:eastAsia="Calibri" w:hAnsi="Calibri" w:cs="Calibri"/>
        </w:rPr>
        <w:t>Prodávající se zavazuje</w:t>
      </w:r>
      <w:r>
        <w:rPr>
          <w:rFonts w:ascii="Calibri" w:eastAsia="Calibri" w:hAnsi="Calibri" w:cs="Calibri"/>
        </w:rPr>
        <w:t xml:space="preserve"> </w:t>
      </w:r>
      <w:r w:rsidRPr="00E44ED4">
        <w:rPr>
          <w:rFonts w:ascii="Calibri" w:eastAsia="Calibri" w:hAnsi="Calibri" w:cs="Calibri"/>
        </w:rPr>
        <w:t>při dodávce do centrálního skladu Pardubické nemocnice</w:t>
      </w:r>
      <w:r>
        <w:rPr>
          <w:rFonts w:ascii="Calibri" w:eastAsia="Calibri" w:hAnsi="Calibri" w:cs="Calibri"/>
        </w:rPr>
        <w:t xml:space="preserve"> </w:t>
      </w:r>
      <w:r w:rsidRPr="00E44ED4">
        <w:rPr>
          <w:rFonts w:ascii="Calibri" w:eastAsia="Calibri" w:hAnsi="Calibri" w:cs="Calibri"/>
        </w:rPr>
        <w:t>/Kyjevská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Pr>
          <w:rFonts w:ascii="Calibri" w:eastAsia="Calibri" w:hAnsi="Calibri" w:cs="Calibri"/>
        </w:rPr>
        <w:t>.</w:t>
      </w:r>
    </w:p>
    <w:p w14:paraId="595C94F2" w14:textId="27278DA4" w:rsidR="00E44ED4" w:rsidRDefault="00E44ED4" w:rsidP="00E44ED4">
      <w:pPr>
        <w:pStyle w:val="Odstavecseseznamem"/>
        <w:numPr>
          <w:ilvl w:val="0"/>
          <w:numId w:val="26"/>
        </w:numPr>
        <w:tabs>
          <w:tab w:val="left" w:pos="720"/>
        </w:tabs>
        <w:autoSpaceDE w:val="0"/>
        <w:autoSpaceDN w:val="0"/>
        <w:adjustRightInd w:val="0"/>
        <w:jc w:val="both"/>
        <w:rPr>
          <w:rFonts w:asciiTheme="minorHAnsi" w:hAnsiTheme="minorHAnsi" w:cstheme="minorHAnsi"/>
        </w:rPr>
      </w:pPr>
      <w:r>
        <w:rPr>
          <w:rFonts w:asciiTheme="minorHAnsi" w:hAnsiTheme="minorHAnsi" w:cstheme="minorHAnsi"/>
        </w:rPr>
        <w:t xml:space="preserve">dopravu </w:t>
      </w:r>
      <w:r w:rsidRPr="005B017F">
        <w:rPr>
          <w:rFonts w:asciiTheme="minorHAnsi" w:hAnsiTheme="minorHAnsi" w:cstheme="minorHAnsi"/>
        </w:rPr>
        <w:t>předmětu koupě</w:t>
      </w:r>
      <w:r>
        <w:rPr>
          <w:rFonts w:asciiTheme="minorHAnsi" w:hAnsiTheme="minorHAnsi" w:cstheme="minorHAnsi"/>
        </w:rPr>
        <w:t xml:space="preserve"> </w:t>
      </w:r>
      <w:r w:rsidRPr="005B017F">
        <w:rPr>
          <w:rFonts w:asciiTheme="minorHAnsi" w:hAnsiTheme="minorHAnsi" w:cstheme="minorHAnsi"/>
        </w:rPr>
        <w:t xml:space="preserve">do místa plnění </w:t>
      </w:r>
      <w:r>
        <w:rPr>
          <w:rFonts w:asciiTheme="minorHAnsi" w:hAnsiTheme="minorHAnsi" w:cstheme="minorHAnsi"/>
        </w:rPr>
        <w:t>a vykládku předmětu koupě z dopravního prostředku, ve kterém byl předmět koupě dodán.</w:t>
      </w:r>
    </w:p>
    <w:p w14:paraId="0227A568" w14:textId="77777777" w:rsidR="00B33E66" w:rsidRPr="00B33E66" w:rsidRDefault="00B33E66" w:rsidP="00B33E66">
      <w:pPr>
        <w:autoSpaceDE w:val="0"/>
        <w:autoSpaceDN w:val="0"/>
        <w:adjustRightInd w:val="0"/>
        <w:jc w:val="both"/>
        <w:rPr>
          <w:rFonts w:asciiTheme="minorHAnsi" w:eastAsia="Calibri" w:hAnsiTheme="minorHAnsi" w:cs="Calibri"/>
          <w:szCs w:val="22"/>
        </w:rPr>
      </w:pPr>
    </w:p>
    <w:p w14:paraId="449B3907" w14:textId="77777777" w:rsidR="005A5F95" w:rsidRDefault="005A5F95"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76F239CA"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DD5558">
        <w:rPr>
          <w:rFonts w:asciiTheme="minorHAnsi" w:hAnsiTheme="minorHAnsi" w:cstheme="minorHAnsi"/>
          <w:b/>
          <w:bCs/>
          <w:sz w:val="22"/>
          <w:szCs w:val="22"/>
        </w:rPr>
        <w:t>2</w:t>
      </w:r>
      <w:r w:rsidR="002A1B79">
        <w:rPr>
          <w:rFonts w:asciiTheme="minorHAnsi" w:hAnsiTheme="minorHAnsi" w:cstheme="minorHAnsi"/>
          <w:b/>
          <w:bCs/>
          <w:sz w:val="22"/>
          <w:szCs w:val="22"/>
        </w:rPr>
        <w:t xml:space="preserve"> rok</w:t>
      </w:r>
      <w:r w:rsidR="00DD5558">
        <w:rPr>
          <w:rFonts w:asciiTheme="minorHAnsi" w:hAnsiTheme="minorHAnsi" w:cstheme="minorHAnsi"/>
          <w:b/>
          <w:bCs/>
          <w:sz w:val="22"/>
          <w:szCs w:val="22"/>
        </w:rPr>
        <w:t>ů</w:t>
      </w:r>
      <w:r w:rsidRPr="00D07F27">
        <w:rPr>
          <w:rFonts w:asciiTheme="minorHAnsi" w:hAnsiTheme="minorHAnsi" w:cstheme="minorHAnsi"/>
          <w:b/>
          <w:bCs/>
          <w:sz w:val="22"/>
          <w:szCs w:val="22"/>
        </w:rPr>
        <w:t xml:space="preserve"> (</w:t>
      </w:r>
      <w:r w:rsidR="00DD5558">
        <w:rPr>
          <w:rFonts w:asciiTheme="minorHAnsi" w:hAnsiTheme="minorHAnsi" w:cstheme="minorHAnsi"/>
          <w:b/>
          <w:bCs/>
          <w:sz w:val="22"/>
          <w:szCs w:val="22"/>
        </w:rPr>
        <w:t>24</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75A08E65"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550B26B" w14:textId="77777777" w:rsidR="00D07F27" w:rsidRPr="004617FC" w:rsidRDefault="00D07F27" w:rsidP="00D07F27">
      <w:pPr>
        <w:jc w:val="center"/>
        <w:rPr>
          <w:rFonts w:ascii="Calibri" w:hAnsi="Calibri" w:cs="Calibri"/>
          <w:b/>
          <w:sz w:val="22"/>
          <w:szCs w:val="22"/>
        </w:rPr>
      </w:pPr>
    </w:p>
    <w:p w14:paraId="33D9AB3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04487F04" w14:textId="77777777" w:rsidR="00D07F27" w:rsidRPr="004617FC" w:rsidRDefault="00D07F27" w:rsidP="00D07F27">
      <w:pPr>
        <w:jc w:val="center"/>
        <w:rPr>
          <w:rFonts w:ascii="Calibri" w:hAnsi="Calibri" w:cs="Calibri"/>
          <w:b/>
          <w:sz w:val="22"/>
          <w:szCs w:val="22"/>
        </w:rPr>
      </w:pPr>
    </w:p>
    <w:p w14:paraId="6C3D8176"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40EE47A8" w14:textId="77777777" w:rsidR="005A5F95" w:rsidRDefault="005A5F95" w:rsidP="00D07F27">
      <w:pPr>
        <w:jc w:val="center"/>
        <w:rPr>
          <w:rFonts w:ascii="Calibri" w:hAnsi="Calibri" w:cs="Calibri"/>
          <w:sz w:val="22"/>
          <w:szCs w:val="22"/>
        </w:rPr>
      </w:pPr>
    </w:p>
    <w:p w14:paraId="22A2EF29" w14:textId="7DFF29AA"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436F3143"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předmětu plnění této smlouvy. Kupní cena zahrnuje zejména dopravu do místa plnění</w:t>
      </w:r>
      <w:r w:rsidR="005A5F95">
        <w:rPr>
          <w:rFonts w:asciiTheme="minorHAnsi" w:hAnsiTheme="minorHAnsi" w:cstheme="minorHAnsi"/>
          <w:szCs w:val="22"/>
        </w:rPr>
        <w:t>,</w:t>
      </w:r>
      <w:r w:rsidRPr="005A5F95">
        <w:rPr>
          <w:rFonts w:asciiTheme="minorHAnsi" w:hAnsiTheme="minorHAnsi" w:cstheme="minorHAnsi"/>
          <w:szCs w:val="22"/>
        </w:rPr>
        <w:t xml:space="preserve">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w:t>
      </w:r>
      <w:r w:rsidR="005A5F95" w:rsidRPr="005A5F95">
        <w:t xml:space="preserve"> </w:t>
      </w:r>
      <w:r w:rsidR="005A5F95" w:rsidRPr="005A5F95">
        <w:rPr>
          <w:rFonts w:asciiTheme="minorHAnsi" w:hAnsiTheme="minorHAnsi" w:cstheme="minorHAnsi"/>
          <w:szCs w:val="22"/>
        </w:rPr>
        <w:t>a případně další náklady</w:t>
      </w:r>
      <w:r w:rsidRPr="005A5F95">
        <w:rPr>
          <w:rFonts w:asciiTheme="minorHAnsi" w:hAnsiTheme="minorHAnsi" w:cstheme="minorHAnsi"/>
          <w:szCs w:val="22"/>
        </w:rPr>
        <w:t xml:space="preserve">. </w:t>
      </w:r>
    </w:p>
    <w:p w14:paraId="7621281F" w14:textId="2280DB61" w:rsidR="005A5F95" w:rsidRDefault="005A5F95" w:rsidP="005A5F95">
      <w:pPr>
        <w:jc w:val="both"/>
        <w:rPr>
          <w:rFonts w:asciiTheme="minorHAnsi" w:hAnsiTheme="minorHAnsi" w:cstheme="minorHAnsi"/>
          <w:szCs w:val="22"/>
        </w:rPr>
      </w:pPr>
    </w:p>
    <w:p w14:paraId="0F71A629" w14:textId="77777777" w:rsidR="005A5F95" w:rsidRDefault="005A5F95"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doručeného kupujícímu v dohodnutém formátu. Prodávající se touto smlouvou zavazuje, že účetní a daňový doklad, </w:t>
      </w:r>
      <w:r w:rsidR="005C2A94" w:rsidRPr="005A5F95">
        <w:rPr>
          <w:rFonts w:asciiTheme="minorHAnsi" w:hAnsiTheme="minorHAnsi" w:cstheme="minorHAnsi"/>
        </w:rPr>
        <w:t>bude</w:t>
      </w:r>
      <w:r w:rsidRPr="005A5F95">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w:t>
      </w:r>
    </w:p>
    <w:p w14:paraId="356E0C05"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lastRenderedPageBreak/>
        <w:t xml:space="preserve">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5A5F95">
        <w:rPr>
          <w:rFonts w:asciiTheme="minorHAnsi" w:eastAsia="Calibri" w:hAnsiTheme="minorHAnsi"/>
        </w:rPr>
        <w:t>opraveného</w:t>
      </w:r>
      <w:r w:rsidRPr="005A5F95">
        <w:rPr>
          <w:rFonts w:asciiTheme="minorHAnsi" w:hAnsiTheme="minorHAnsi" w:cstheme="minorHAnsi"/>
        </w:rPr>
        <w:t xml:space="preserve"> dokladu kupujícímu.</w:t>
      </w:r>
    </w:p>
    <w:p w14:paraId="1E725833" w14:textId="77777777" w:rsidR="00204369" w:rsidRDefault="00C6092D" w:rsidP="00204369">
      <w:pPr>
        <w:pStyle w:val="Odstavecseseznamem"/>
        <w:numPr>
          <w:ilvl w:val="1"/>
          <w:numId w:val="24"/>
        </w:numPr>
        <w:ind w:left="709" w:hanging="709"/>
        <w:jc w:val="both"/>
        <w:rPr>
          <w:rFonts w:asciiTheme="minorHAnsi" w:hAnsiTheme="minorHAnsi" w:cstheme="minorHAnsi"/>
        </w:rPr>
      </w:pPr>
      <w:r w:rsidRPr="005A5F95">
        <w:rPr>
          <w:rFonts w:asciiTheme="minorHAnsi" w:eastAsia="Calibri" w:hAnsiTheme="minorHAnsi"/>
        </w:rPr>
        <w:t xml:space="preserve">Doba splatnosti kupní ceny za dílčí plnění dle této smlouvy je </w:t>
      </w:r>
      <w:r w:rsidR="00FF5623" w:rsidRPr="005A5F95">
        <w:rPr>
          <w:rFonts w:asciiTheme="minorHAnsi" w:hAnsiTheme="minorHAnsi" w:cstheme="minorHAnsi"/>
        </w:rPr>
        <w:t xml:space="preserve">30 dnů ode dne prokazatelného doručení </w:t>
      </w:r>
      <w:r w:rsidRPr="005A5F95">
        <w:rPr>
          <w:rFonts w:asciiTheme="minorHAnsi" w:hAnsiTheme="minorHAnsi" w:cstheme="minorHAnsi"/>
        </w:rPr>
        <w:t xml:space="preserve">předmětné faktury </w:t>
      </w:r>
      <w:r w:rsidR="00305041" w:rsidRPr="005A5F95">
        <w:rPr>
          <w:rFonts w:asciiTheme="minorHAnsi" w:hAnsiTheme="minorHAnsi" w:cstheme="minorHAnsi"/>
        </w:rPr>
        <w:t xml:space="preserve">za toto plnění </w:t>
      </w:r>
      <w:r w:rsidR="00FF5623" w:rsidRPr="005A5F95">
        <w:rPr>
          <w:rFonts w:asciiTheme="minorHAnsi" w:hAnsiTheme="minorHAnsi" w:cstheme="minorHAnsi"/>
        </w:rPr>
        <w:t>kupujícímu.</w:t>
      </w:r>
      <w:r w:rsidR="005C2A94" w:rsidRPr="005A5F95">
        <w:rPr>
          <w:rFonts w:asciiTheme="minorHAnsi" w:hAnsiTheme="minorHAnsi" w:cstheme="minorHAnsi"/>
        </w:rPr>
        <w:t xml:space="preserve"> </w:t>
      </w:r>
      <w:r w:rsidR="00FF5623" w:rsidRPr="005A5F95">
        <w:rPr>
          <w:rFonts w:asciiTheme="minorHAnsi" w:eastAsia="Calibri" w:hAnsiTheme="minorHAnsi"/>
        </w:rPr>
        <w:t>Kupující</w:t>
      </w:r>
      <w:r w:rsidR="00FF5623" w:rsidRPr="005A5F95">
        <w:rPr>
          <w:rFonts w:asciiTheme="minorHAnsi" w:hAnsiTheme="minorHAnsi" w:cstheme="minorHAnsi"/>
        </w:rPr>
        <w:t xml:space="preserve"> neposkytuje prodávajícímu zálohy na kupní cenu.</w:t>
      </w:r>
    </w:p>
    <w:p w14:paraId="57C705F2" w14:textId="06E87237" w:rsidR="00F80E7D" w:rsidRPr="00204369" w:rsidRDefault="00526338" w:rsidP="00204369">
      <w:pPr>
        <w:pStyle w:val="Odstavecseseznamem"/>
        <w:numPr>
          <w:ilvl w:val="1"/>
          <w:numId w:val="24"/>
        </w:numPr>
        <w:ind w:left="709" w:hanging="709"/>
        <w:jc w:val="both"/>
        <w:rPr>
          <w:rFonts w:asciiTheme="minorHAnsi" w:hAnsiTheme="minorHAnsi" w:cstheme="minorHAnsi"/>
        </w:rPr>
      </w:pPr>
      <w:r w:rsidRPr="00204369">
        <w:rPr>
          <w:rFonts w:ascii="Calibri" w:hAnsi="Calibri" w:cs="Calibri"/>
          <w:szCs w:val="22"/>
        </w:rPr>
        <w:t xml:space="preserve">Smluvní strany se dohodly, že kupující je oprávněn pozastavit </w:t>
      </w:r>
      <w:r w:rsidR="00C00746" w:rsidRPr="00204369">
        <w:rPr>
          <w:rFonts w:ascii="Calibri" w:hAnsi="Calibri" w:cs="Calibri"/>
          <w:szCs w:val="22"/>
        </w:rPr>
        <w:t>platby za dodané zboží p</w:t>
      </w:r>
      <w:r w:rsidRPr="00204369">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4356F968" w14:textId="4B160B61" w:rsidR="0027397B" w:rsidRPr="00F80E7D"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51FAFD17" w14:textId="2B1E256D" w:rsidR="00204369"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6.3 </w:t>
      </w:r>
      <w:r>
        <w:rPr>
          <w:rFonts w:ascii="Calibri" w:hAnsi="Calibri" w:cs="Calibri"/>
          <w:sz w:val="22"/>
          <w:szCs w:val="22"/>
        </w:rPr>
        <w:tab/>
        <w:t>Dodávka nebo část dodávky bude/nebude plněna formou poddodávky.</w:t>
      </w:r>
    </w:p>
    <w:p w14:paraId="7AAADB7A" w14:textId="3E8E8922" w:rsidR="00D53BCC"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D53BCC" w:rsidRPr="00204369">
        <w:rPr>
          <w:rFonts w:ascii="Calibri" w:hAnsi="Calibri" w:cs="Calibri"/>
          <w:i/>
          <w:iCs/>
          <w:sz w:val="22"/>
          <w:szCs w:val="22"/>
        </w:rPr>
        <w:t xml:space="preserve">Pokud bude </w:t>
      </w:r>
      <w:r w:rsidRPr="00204369">
        <w:rPr>
          <w:rFonts w:ascii="Calibri" w:hAnsi="Calibri" w:cs="Calibri"/>
          <w:i/>
          <w:iCs/>
          <w:sz w:val="22"/>
          <w:szCs w:val="22"/>
        </w:rPr>
        <w:t xml:space="preserve">dodávka nebo </w:t>
      </w:r>
      <w:r w:rsidR="00D53BCC" w:rsidRPr="00204369">
        <w:rPr>
          <w:rFonts w:ascii="Calibri" w:hAnsi="Calibri" w:cs="Calibri"/>
          <w:i/>
          <w:iCs/>
          <w:sz w:val="22"/>
          <w:szCs w:val="22"/>
        </w:rPr>
        <w:t>část dodávky zboží dl</w:t>
      </w:r>
      <w:r w:rsidR="007342F8" w:rsidRPr="00204369">
        <w:rPr>
          <w:rFonts w:ascii="Calibri" w:hAnsi="Calibri" w:cs="Calibri"/>
          <w:i/>
          <w:iCs/>
          <w:sz w:val="22"/>
          <w:szCs w:val="22"/>
        </w:rPr>
        <w:t>e této smlouvy plněna formou pod</w:t>
      </w:r>
      <w:r w:rsidR="00D53BCC" w:rsidRPr="00204369">
        <w:rPr>
          <w:rFonts w:ascii="Calibri" w:hAnsi="Calibri" w:cs="Calibri"/>
          <w:i/>
          <w:iCs/>
          <w:sz w:val="22"/>
          <w:szCs w:val="22"/>
        </w:rPr>
        <w:t>dodávky, prodávající závazně uvádí identifikační údaje dotčeného poddodavatele a specifikaci části dodávky zboží, která bude plněna</w:t>
      </w:r>
      <w:r w:rsidR="007342F8" w:rsidRPr="00204369">
        <w:rPr>
          <w:rFonts w:ascii="Calibri" w:hAnsi="Calibri" w:cs="Calibri"/>
          <w:i/>
          <w:iCs/>
          <w:sz w:val="22"/>
          <w:szCs w:val="22"/>
        </w:rPr>
        <w:t xml:space="preserve"> formou pod</w:t>
      </w:r>
      <w:r w:rsidR="00D53BCC" w:rsidRPr="00204369">
        <w:rPr>
          <w:rFonts w:ascii="Calibri" w:hAnsi="Calibri" w:cs="Calibri"/>
          <w:i/>
          <w:iCs/>
          <w:sz w:val="22"/>
          <w:szCs w:val="22"/>
        </w:rPr>
        <w:t>dodávky:</w:t>
      </w:r>
      <w:r w:rsidR="00B13F28" w:rsidRPr="00204369">
        <w:rPr>
          <w:rFonts w:ascii="Calibri" w:hAnsi="Calibri" w:cs="Calibri"/>
          <w:i/>
          <w:iCs/>
          <w:sz w:val="22"/>
          <w:szCs w:val="22"/>
        </w:rPr>
        <w:t xml:space="preserve"> </w:t>
      </w:r>
      <w:r w:rsidR="00B13F28" w:rsidRPr="00204369">
        <w:rPr>
          <w:rFonts w:ascii="Calibri" w:hAnsi="Calibri" w:cs="Calibri"/>
          <w:i/>
          <w:iCs/>
          <w:sz w:val="22"/>
          <w:szCs w:val="22"/>
          <w:highlight w:val="yellow"/>
        </w:rPr>
        <w:t>_________________________________________________________.</w:t>
      </w:r>
    </w:p>
    <w:p w14:paraId="07B2C937" w14:textId="729625F4" w:rsidR="0024457F"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F270E4" w:rsidRPr="00204369">
        <w:rPr>
          <w:rFonts w:ascii="Calibri" w:hAnsi="Calibri" w:cs="Calibri"/>
          <w:i/>
          <w:iCs/>
          <w:sz w:val="22"/>
          <w:szCs w:val="22"/>
        </w:rPr>
        <w:t>V případě p</w:t>
      </w:r>
      <w:r w:rsidR="00B13F28" w:rsidRPr="00204369">
        <w:rPr>
          <w:rFonts w:ascii="Calibri" w:hAnsi="Calibri" w:cs="Calibri"/>
          <w:i/>
          <w:iCs/>
          <w:sz w:val="22"/>
          <w:szCs w:val="22"/>
        </w:rPr>
        <w:t>l</w:t>
      </w:r>
      <w:r w:rsidR="00F270E4" w:rsidRPr="00204369">
        <w:rPr>
          <w:rFonts w:ascii="Calibri" w:hAnsi="Calibri" w:cs="Calibri"/>
          <w:i/>
          <w:iCs/>
          <w:sz w:val="22"/>
          <w:szCs w:val="22"/>
        </w:rPr>
        <w:t>nění části předmětu této smlouvy formou poddodávky, podléhá případná změna poddodavatele předchozímu písemnému souhlasu ze strany kupujícího.</w:t>
      </w:r>
    </w:p>
    <w:p w14:paraId="70DDFA0D" w14:textId="351143BE"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6.4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204369">
        <w:rPr>
          <w:rFonts w:ascii="Calibri" w:hAnsi="Calibri" w:cs="Calibri"/>
          <w:i/>
          <w:iCs/>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56B67C51"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6.5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1881758C"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t xml:space="preserve">6.6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lastRenderedPageBreak/>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1DB117D7" w:rsidR="007A2ED1" w:rsidRDefault="00F63037" w:rsidP="007A2ED1">
      <w:pPr>
        <w:ind w:left="705" w:hanging="705"/>
        <w:jc w:val="both"/>
        <w:rPr>
          <w:rFonts w:asciiTheme="minorHAnsi" w:hAnsiTheme="minorHAnsi" w:cstheme="minorHAnsi"/>
          <w:sz w:val="22"/>
          <w:szCs w:val="22"/>
        </w:rPr>
      </w:pPr>
      <w:r>
        <w:rPr>
          <w:rFonts w:ascii="Calibri" w:hAnsi="Calibri" w:cs="Calibri"/>
          <w:sz w:val="22"/>
          <w:szCs w:val="22"/>
        </w:rPr>
        <w:t>7.2</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4D51CC">
        <w:rPr>
          <w:rFonts w:asciiTheme="minorHAnsi" w:hAnsiTheme="minorHAnsi" w:cstheme="minorHAnsi"/>
          <w:sz w:val="22"/>
          <w:szCs w:val="22"/>
        </w:rPr>
        <w:t>…………………</w:t>
      </w:r>
      <w:proofErr w:type="gramStart"/>
      <w:r w:rsidR="004D51CC">
        <w:rPr>
          <w:rFonts w:asciiTheme="minorHAnsi" w:hAnsiTheme="minorHAnsi" w:cstheme="minorHAnsi"/>
          <w:sz w:val="22"/>
          <w:szCs w:val="22"/>
        </w:rPr>
        <w:t>…(</w:t>
      </w:r>
      <w:proofErr w:type="gramEnd"/>
      <w:r w:rsidR="004D51CC" w:rsidRPr="004D51CC">
        <w:rPr>
          <w:rFonts w:asciiTheme="minorHAnsi" w:hAnsiTheme="minorHAnsi" w:cstheme="minorHAnsi"/>
          <w:sz w:val="22"/>
          <w:szCs w:val="22"/>
          <w:highlight w:val="yellow"/>
        </w:rPr>
        <w:t>doplní dodavatel</w:t>
      </w:r>
      <w:r w:rsidR="004D51CC">
        <w:rPr>
          <w:rFonts w:asciiTheme="minorHAnsi" w:hAnsiTheme="minorHAnsi" w:cstheme="minorHAnsi"/>
          <w:sz w:val="22"/>
          <w:szCs w:val="22"/>
        </w:rPr>
        <w:t>)</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Pr>
          <w:rFonts w:ascii="Calibri" w:hAnsi="Calibri" w:cs="Calibri"/>
          <w:sz w:val="22"/>
          <w:szCs w:val="22"/>
        </w:rPr>
        <w:t>zboží</w:t>
      </w:r>
      <w:r w:rsidR="00B872A2" w:rsidRPr="00F80E7D">
        <w:rPr>
          <w:rFonts w:ascii="Calibri" w:hAnsi="Calibri" w:cs="Calibri"/>
          <w:sz w:val="22"/>
          <w:szCs w:val="22"/>
        </w:rPr>
        <w:t xml:space="preserve">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41AE531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neběží po dobu, po kterou kupující nemůže užívat zboží pro jeho vady, za které odpovídá prodávající.</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sidR="00B13F28">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739AC2B4" w:rsidR="000E13C3" w:rsidRDefault="000E13C3" w:rsidP="00B13F28">
      <w:pPr>
        <w:ind w:left="705" w:hanging="705"/>
        <w:jc w:val="both"/>
        <w:rPr>
          <w:rFonts w:ascii="Calibri" w:hAnsi="Calibri" w:cs="Calibri"/>
          <w:sz w:val="22"/>
          <w:szCs w:val="22"/>
        </w:rPr>
      </w:pP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63FD6628"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se prodávající zavazuje uhradit kupujícímu smluvní pokutu ve výši </w:t>
      </w:r>
      <w:r>
        <w:rPr>
          <w:rFonts w:asciiTheme="minorHAnsi" w:hAnsiTheme="minorHAnsi" w:cstheme="minorHAnsi"/>
          <w:sz w:val="22"/>
          <w:szCs w:val="22"/>
        </w:rPr>
        <w:t>1</w:t>
      </w:r>
      <w:r w:rsidR="0018074C" w:rsidRPr="00440AC0">
        <w:rPr>
          <w:rFonts w:asciiTheme="minorHAnsi" w:hAnsiTheme="minorHAnsi" w:cstheme="minorHAnsi"/>
          <w:sz w:val="22"/>
          <w:szCs w:val="22"/>
        </w:rPr>
        <w:t xml:space="preserve"> % z ceny příslušné dílčí objednávky bez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509D3DD3"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w:t>
      </w:r>
      <w:r w:rsidR="00B218D0">
        <w:rPr>
          <w:rFonts w:asciiTheme="minorHAnsi" w:hAnsiTheme="minorHAnsi" w:cstheme="minorHAnsi"/>
          <w:sz w:val="22"/>
          <w:szCs w:val="22"/>
        </w:rPr>
        <w:t>1</w:t>
      </w:r>
      <w:r w:rsidRPr="00440AC0">
        <w:rPr>
          <w:rFonts w:asciiTheme="minorHAnsi" w:hAnsiTheme="minorHAnsi" w:cstheme="minorHAnsi"/>
          <w:sz w:val="22"/>
          <w:szCs w:val="22"/>
        </w:rPr>
        <w:t> % z ceny příslušné objednávky bez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5220A7">
      <w:pPr>
        <w:pStyle w:val="Odstavecseseznamem"/>
        <w:numPr>
          <w:ilvl w:val="1"/>
          <w:numId w:val="29"/>
        </w:numPr>
        <w:spacing w:after="200"/>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50DE335F" w:rsidR="0024457F" w:rsidRPr="00B90A24" w:rsidRDefault="005220A7" w:rsidP="00F660D3">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69F75E12" w14:textId="77777777" w:rsidR="005220A7" w:rsidRDefault="005220A7" w:rsidP="00CB30C6">
      <w:pPr>
        <w:pStyle w:val="Zkladntextodsazen"/>
        <w:spacing w:after="0"/>
        <w:ind w:left="705" w:hanging="705"/>
        <w:jc w:val="both"/>
        <w:rPr>
          <w:rFonts w:ascii="Calibri" w:hAnsi="Calibri" w:cs="Calibri"/>
          <w:b/>
          <w:sz w:val="22"/>
          <w:szCs w:val="22"/>
        </w:rPr>
      </w:pPr>
    </w:p>
    <w:p w14:paraId="39358AB7" w14:textId="77777777" w:rsidR="005220A7" w:rsidRDefault="005220A7" w:rsidP="00CB30C6">
      <w:pPr>
        <w:pStyle w:val="Zkladntextodsazen"/>
        <w:spacing w:after="0"/>
        <w:ind w:left="705" w:hanging="705"/>
        <w:jc w:val="both"/>
        <w:rPr>
          <w:rFonts w:ascii="Calibri" w:hAnsi="Calibri" w:cs="Calibri"/>
          <w:b/>
          <w:sz w:val="22"/>
          <w:szCs w:val="22"/>
        </w:rPr>
      </w:pPr>
    </w:p>
    <w:p w14:paraId="59047ABD" w14:textId="77777777" w:rsidR="005220A7" w:rsidRDefault="005220A7" w:rsidP="00CB30C6">
      <w:pPr>
        <w:pStyle w:val="Zkladntextodsazen"/>
        <w:spacing w:after="0"/>
        <w:ind w:left="705" w:hanging="705"/>
        <w:jc w:val="both"/>
        <w:rPr>
          <w:rFonts w:ascii="Calibri" w:hAnsi="Calibri" w:cs="Calibri"/>
          <w:b/>
          <w:sz w:val="22"/>
          <w:szCs w:val="22"/>
        </w:rPr>
      </w:pPr>
    </w:p>
    <w:p w14:paraId="500FF0B4" w14:textId="77777777" w:rsidR="005220A7" w:rsidRDefault="005220A7" w:rsidP="00CB30C6">
      <w:pPr>
        <w:pStyle w:val="Zkladntextodsazen"/>
        <w:spacing w:after="0"/>
        <w:ind w:left="705" w:hanging="705"/>
        <w:jc w:val="both"/>
        <w:rPr>
          <w:rFonts w:ascii="Calibri" w:hAnsi="Calibri" w:cs="Calibri"/>
          <w:b/>
          <w:sz w:val="22"/>
          <w:szCs w:val="22"/>
        </w:rPr>
      </w:pPr>
    </w:p>
    <w:p w14:paraId="1378B5C3" w14:textId="77777777" w:rsidR="005220A7" w:rsidRDefault="005220A7" w:rsidP="00CB30C6">
      <w:pPr>
        <w:pStyle w:val="Zkladntextodsazen"/>
        <w:spacing w:after="0"/>
        <w:ind w:left="705" w:hanging="705"/>
        <w:jc w:val="both"/>
        <w:rPr>
          <w:rFonts w:ascii="Calibri" w:hAnsi="Calibri" w:cs="Calibri"/>
          <w:b/>
          <w:sz w:val="22"/>
          <w:szCs w:val="22"/>
        </w:rPr>
      </w:pPr>
    </w:p>
    <w:p w14:paraId="270773FA" w14:textId="77777777" w:rsidR="005220A7" w:rsidRDefault="005220A7" w:rsidP="00CB30C6">
      <w:pPr>
        <w:pStyle w:val="Zkladntextodsazen"/>
        <w:spacing w:after="0"/>
        <w:ind w:left="705" w:hanging="705"/>
        <w:jc w:val="both"/>
        <w:rPr>
          <w:rFonts w:ascii="Calibri" w:hAnsi="Calibri" w:cs="Calibri"/>
          <w:b/>
          <w:sz w:val="22"/>
          <w:szCs w:val="22"/>
        </w:rPr>
      </w:pPr>
    </w:p>
    <w:p w14:paraId="61F72F24" w14:textId="77777777" w:rsidR="005220A7" w:rsidRDefault="005220A7" w:rsidP="00CB30C6">
      <w:pPr>
        <w:pStyle w:val="Zkladntextodsazen"/>
        <w:spacing w:after="0"/>
        <w:ind w:left="705" w:hanging="705"/>
        <w:jc w:val="both"/>
        <w:rPr>
          <w:rFonts w:ascii="Calibri" w:hAnsi="Calibri" w:cs="Calibri"/>
          <w:b/>
          <w:sz w:val="22"/>
          <w:szCs w:val="22"/>
        </w:rPr>
      </w:pPr>
    </w:p>
    <w:p w14:paraId="7CDC7D12" w14:textId="63F8FC62"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204FB019" w14:textId="3528EF3F" w:rsidR="005220A7" w:rsidRDefault="005220A7" w:rsidP="00C85F69">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9"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0"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15"/>
  </w:num>
  <w:num w:numId="6">
    <w:abstractNumId w:val="3"/>
  </w:num>
  <w:num w:numId="7">
    <w:abstractNumId w:val="14"/>
  </w:num>
  <w:num w:numId="8">
    <w:abstractNumId w:val="21"/>
  </w:num>
  <w:num w:numId="9">
    <w:abstractNumId w:val="25"/>
  </w:num>
  <w:num w:numId="10">
    <w:abstractNumId w:val="26"/>
  </w:num>
  <w:num w:numId="11">
    <w:abstractNumId w:val="23"/>
  </w:num>
  <w:num w:numId="12">
    <w:abstractNumId w:val="10"/>
  </w:num>
  <w:num w:numId="13">
    <w:abstractNumId w:val="9"/>
  </w:num>
  <w:num w:numId="14">
    <w:abstractNumId w:val="20"/>
  </w:num>
  <w:num w:numId="15">
    <w:abstractNumId w:val="11"/>
  </w:num>
  <w:num w:numId="16">
    <w:abstractNumId w:val="12"/>
  </w:num>
  <w:num w:numId="17">
    <w:abstractNumId w:val="19"/>
  </w:num>
  <w:num w:numId="18">
    <w:abstractNumId w:val="2"/>
  </w:num>
  <w:num w:numId="19">
    <w:abstractNumId w:val="4"/>
  </w:num>
  <w:num w:numId="20">
    <w:abstractNumId w:val="16"/>
  </w:num>
  <w:num w:numId="21">
    <w:abstractNumId w:val="7"/>
  </w:num>
  <w:num w:numId="22">
    <w:abstractNumId w:val="13"/>
  </w:num>
  <w:num w:numId="23">
    <w:abstractNumId w:val="22"/>
  </w:num>
  <w:num w:numId="24">
    <w:abstractNumId w:val="1"/>
  </w:num>
  <w:num w:numId="25">
    <w:abstractNumId w:val="6"/>
  </w:num>
  <w:num w:numId="26">
    <w:abstractNumId w:val="5"/>
  </w:num>
  <w:num w:numId="27">
    <w:abstractNumId w:val="0"/>
  </w:num>
  <w:num w:numId="28">
    <w:abstractNumId w:val="18"/>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074C"/>
    <w:rsid w:val="0018156C"/>
    <w:rsid w:val="00196253"/>
    <w:rsid w:val="001A44A2"/>
    <w:rsid w:val="001A71B4"/>
    <w:rsid w:val="001B34C7"/>
    <w:rsid w:val="001C2603"/>
    <w:rsid w:val="001D2DB5"/>
    <w:rsid w:val="001D54A2"/>
    <w:rsid w:val="001E5F2B"/>
    <w:rsid w:val="001F780C"/>
    <w:rsid w:val="0020262B"/>
    <w:rsid w:val="0020399D"/>
    <w:rsid w:val="00204369"/>
    <w:rsid w:val="002258FF"/>
    <w:rsid w:val="00233AAC"/>
    <w:rsid w:val="0024457F"/>
    <w:rsid w:val="00254DD6"/>
    <w:rsid w:val="002557A7"/>
    <w:rsid w:val="00262500"/>
    <w:rsid w:val="0027397B"/>
    <w:rsid w:val="00296D0F"/>
    <w:rsid w:val="002A1B79"/>
    <w:rsid w:val="002A2CEA"/>
    <w:rsid w:val="002A3F4F"/>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A3AFE"/>
    <w:rsid w:val="003C0815"/>
    <w:rsid w:val="003C2568"/>
    <w:rsid w:val="003C52C7"/>
    <w:rsid w:val="003E4E74"/>
    <w:rsid w:val="0041752E"/>
    <w:rsid w:val="00424076"/>
    <w:rsid w:val="00440AC0"/>
    <w:rsid w:val="00466CE7"/>
    <w:rsid w:val="00474E32"/>
    <w:rsid w:val="004913A1"/>
    <w:rsid w:val="00492714"/>
    <w:rsid w:val="004D51CC"/>
    <w:rsid w:val="004D5E79"/>
    <w:rsid w:val="004E66D8"/>
    <w:rsid w:val="00507326"/>
    <w:rsid w:val="00512BE0"/>
    <w:rsid w:val="005220A7"/>
    <w:rsid w:val="00526338"/>
    <w:rsid w:val="005326CA"/>
    <w:rsid w:val="0053529F"/>
    <w:rsid w:val="00541114"/>
    <w:rsid w:val="0054575D"/>
    <w:rsid w:val="005464A7"/>
    <w:rsid w:val="00547DE8"/>
    <w:rsid w:val="00553911"/>
    <w:rsid w:val="005602A0"/>
    <w:rsid w:val="00566FA4"/>
    <w:rsid w:val="00574136"/>
    <w:rsid w:val="005746F9"/>
    <w:rsid w:val="00594FE8"/>
    <w:rsid w:val="005A5F95"/>
    <w:rsid w:val="005B49CA"/>
    <w:rsid w:val="005C2A94"/>
    <w:rsid w:val="005D02F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21F7C"/>
    <w:rsid w:val="007342F8"/>
    <w:rsid w:val="007460F2"/>
    <w:rsid w:val="007551FA"/>
    <w:rsid w:val="007556CA"/>
    <w:rsid w:val="007569A5"/>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18D0"/>
    <w:rsid w:val="00B25826"/>
    <w:rsid w:val="00B33E66"/>
    <w:rsid w:val="00B44A94"/>
    <w:rsid w:val="00B4603B"/>
    <w:rsid w:val="00B46148"/>
    <w:rsid w:val="00B62361"/>
    <w:rsid w:val="00B6246D"/>
    <w:rsid w:val="00B8223A"/>
    <w:rsid w:val="00B832FC"/>
    <w:rsid w:val="00B872A2"/>
    <w:rsid w:val="00B90A24"/>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DD5558"/>
    <w:rsid w:val="00E07B41"/>
    <w:rsid w:val="00E14E74"/>
    <w:rsid w:val="00E37F4D"/>
    <w:rsid w:val="00E44ED4"/>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8</Pages>
  <Words>2903</Words>
  <Characters>17129</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71</cp:revision>
  <dcterms:created xsi:type="dcterms:W3CDTF">2019-04-09T07:17:00Z</dcterms:created>
  <dcterms:modified xsi:type="dcterms:W3CDTF">2021-10-31T18:13:00Z</dcterms:modified>
</cp:coreProperties>
</file>